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Literature II</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Reading 2020</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C</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World Lit II students:</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forward to a productive and energetic 2020-21! Toward that end, I would like you to read two novels for our first meetings in August. First, please acquire (and read) Ray Bradbury’s </w:t>
      </w:r>
      <w:r w:rsidDel="00000000" w:rsidR="00000000" w:rsidRPr="00000000">
        <w:rPr>
          <w:rFonts w:ascii="Times New Roman" w:cs="Times New Roman" w:eastAsia="Times New Roman" w:hAnsi="Times New Roman"/>
          <w:i w:val="1"/>
          <w:sz w:val="24"/>
          <w:szCs w:val="24"/>
          <w:rtl w:val="0"/>
        </w:rPr>
        <w:t xml:space="preserve">Fahrenheit 451</w:t>
      </w:r>
      <w:r w:rsidDel="00000000" w:rsidR="00000000" w:rsidRPr="00000000">
        <w:rPr>
          <w:rFonts w:ascii="Times New Roman" w:cs="Times New Roman" w:eastAsia="Times New Roman" w:hAnsi="Times New Roman"/>
          <w:sz w:val="24"/>
          <w:szCs w:val="24"/>
          <w:rtl w:val="0"/>
        </w:rPr>
        <w:t xml:space="preserve">. This will be the first text we discuss in August.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please choose </w:t>
      </w:r>
      <w:r w:rsidDel="00000000" w:rsidR="00000000" w:rsidRPr="00000000">
        <w:rPr>
          <w:rFonts w:ascii="Times New Roman" w:cs="Times New Roman" w:eastAsia="Times New Roman" w:hAnsi="Times New Roman"/>
          <w:b w:val="1"/>
          <w:sz w:val="24"/>
          <w:szCs w:val="24"/>
          <w:rtl w:val="0"/>
        </w:rPr>
        <w:t xml:space="preserve">one</w:t>
      </w:r>
      <w:r w:rsidDel="00000000" w:rsidR="00000000" w:rsidRPr="00000000">
        <w:rPr>
          <w:rFonts w:ascii="Times New Roman" w:cs="Times New Roman" w:eastAsia="Times New Roman" w:hAnsi="Times New Roman"/>
          <w:sz w:val="24"/>
          <w:szCs w:val="24"/>
          <w:rtl w:val="0"/>
        </w:rPr>
        <w:t xml:space="preserve"> of the following (choice) novels for our second week’s discussion:</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Julia Alvarez, </w:t>
      </w:r>
      <w:r w:rsidDel="00000000" w:rsidR="00000000" w:rsidRPr="00000000">
        <w:rPr>
          <w:rFonts w:ascii="Times New Roman" w:cs="Times New Roman" w:eastAsia="Times New Roman" w:hAnsi="Times New Roman"/>
          <w:i w:val="1"/>
          <w:sz w:val="24"/>
          <w:szCs w:val="24"/>
          <w:rtl w:val="0"/>
        </w:rPr>
        <w:t xml:space="preserve">In the Time of Butterflies</w:t>
      </w:r>
      <w:r w:rsidDel="00000000" w:rsidR="00000000" w:rsidRPr="00000000">
        <w:rPr>
          <w:rtl w:val="0"/>
        </w:rPr>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Khaled Hosseini, </w:t>
      </w:r>
      <w:r w:rsidDel="00000000" w:rsidR="00000000" w:rsidRPr="00000000">
        <w:rPr>
          <w:rFonts w:ascii="Times New Roman" w:cs="Times New Roman" w:eastAsia="Times New Roman" w:hAnsi="Times New Roman"/>
          <w:i w:val="1"/>
          <w:sz w:val="24"/>
          <w:szCs w:val="24"/>
          <w:rtl w:val="0"/>
        </w:rPr>
        <w:t xml:space="preserve">The Kite Runner</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my expectation is that you will have read both novels, &amp; that you’ll be prepared to lead energetic discussions of each work in our opening sessions. To that end, I would like you to prepare and share a very short document prior to our first meeting. Because I have consistently found that seminar discussions work best when they are grounded in specific textual passages, I request that you select </w:t>
      </w:r>
      <w:r w:rsidDel="00000000" w:rsidR="00000000" w:rsidRPr="00000000">
        <w:rPr>
          <w:rFonts w:ascii="Times New Roman" w:cs="Times New Roman" w:eastAsia="Times New Roman" w:hAnsi="Times New Roman"/>
          <w:b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scenes from both Bradbury and your choice-novel (</w:t>
      </w:r>
      <w:r w:rsidDel="00000000" w:rsidR="00000000" w:rsidRPr="00000000">
        <w:rPr>
          <w:rFonts w:ascii="Times New Roman" w:cs="Times New Roman" w:eastAsia="Times New Roman" w:hAnsi="Times New Roman"/>
          <w:b w:val="1"/>
          <w:sz w:val="24"/>
          <w:szCs w:val="24"/>
          <w:rtl w:val="0"/>
        </w:rPr>
        <w:t xml:space="preserve">30-40 lines</w:t>
      </w:r>
      <w:r w:rsidDel="00000000" w:rsidR="00000000" w:rsidRPr="00000000">
        <w:rPr>
          <w:rFonts w:ascii="Times New Roman" w:cs="Times New Roman" w:eastAsia="Times New Roman" w:hAnsi="Times New Roman"/>
          <w:sz w:val="24"/>
          <w:szCs w:val="24"/>
          <w:rtl w:val="0"/>
        </w:rPr>
        <w:t xml:space="preserve"> per scene is just fine) -- scenes that, in your view, shed light on one or another of the novel’s larger aims. (Very roughly speaking, one scene should come from the first “half” of the novel, one from the latter.) Please identify the opening and closing words of your selected scenes in the following manner:</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Bradbury, </w:t>
      </w:r>
      <w:r w:rsidDel="00000000" w:rsidR="00000000" w:rsidRPr="00000000">
        <w:rPr>
          <w:rFonts w:ascii="Times New Roman" w:cs="Times New Roman" w:eastAsia="Times New Roman" w:hAnsi="Times New Roman"/>
          <w:i w:val="1"/>
          <w:sz w:val="24"/>
          <w:szCs w:val="24"/>
          <w:rtl w:val="0"/>
        </w:rPr>
        <w:t xml:space="preserve">F451</w:t>
      </w:r>
      <w:r w:rsidDel="00000000" w:rsidR="00000000" w:rsidRPr="00000000">
        <w:rPr>
          <w:rFonts w:ascii="Times New Roman" w:cs="Times New Roman" w:eastAsia="Times New Roman" w:hAnsi="Times New Roman"/>
          <w:sz w:val="24"/>
          <w:szCs w:val="24"/>
          <w:rtl w:val="0"/>
        </w:rPr>
        <w:t xml:space="preserve">: “The sight of it . . . down the street” (39-40).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Choice novelist, </w:t>
      </w:r>
      <w:r w:rsidDel="00000000" w:rsidR="00000000" w:rsidRPr="00000000">
        <w:rPr>
          <w:rFonts w:ascii="Times New Roman" w:cs="Times New Roman" w:eastAsia="Times New Roman" w:hAnsi="Times New Roman"/>
          <w:i w:val="1"/>
          <w:sz w:val="24"/>
          <w:szCs w:val="24"/>
          <w:rtl w:val="0"/>
        </w:rPr>
        <w:t xml:space="preserve">Choice-Novel</w:t>
      </w:r>
      <w:r w:rsidDel="00000000" w:rsidR="00000000" w:rsidRPr="00000000">
        <w:rPr>
          <w:rFonts w:ascii="Times New Roman" w:cs="Times New Roman" w:eastAsia="Times New Roman" w:hAnsi="Times New Roman"/>
          <w:sz w:val="24"/>
          <w:szCs w:val="24"/>
          <w:rtl w:val="0"/>
        </w:rPr>
        <w:t xml:space="preserve">: “Once again, Amir felt . . . beyond his understanding” (111-12).</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Simple enough, right? Then (I promise, we’re almost finished), as an accompaniment to each of your chosen scenes, please provide three sentences that indicate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you find these passages of particular interest.</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Bradbury, </w:t>
      </w:r>
      <w:r w:rsidDel="00000000" w:rsidR="00000000" w:rsidRPr="00000000">
        <w:rPr>
          <w:rFonts w:ascii="Times New Roman" w:cs="Times New Roman" w:eastAsia="Times New Roman" w:hAnsi="Times New Roman"/>
          <w:i w:val="1"/>
          <w:sz w:val="24"/>
          <w:szCs w:val="24"/>
          <w:rtl w:val="0"/>
        </w:rPr>
        <w:t xml:space="preserve">F451</w:t>
      </w:r>
      <w:r w:rsidDel="00000000" w:rsidR="00000000" w:rsidRPr="00000000">
        <w:rPr>
          <w:rFonts w:ascii="Times New Roman" w:cs="Times New Roman" w:eastAsia="Times New Roman" w:hAnsi="Times New Roman"/>
          <w:sz w:val="24"/>
          <w:szCs w:val="24"/>
          <w:rtl w:val="0"/>
        </w:rPr>
        <w:t xml:space="preserve">: “The sight of it . . . down the street” (39-40).</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not terribly dramatic, this scene does illustrate one of the key motifs in the novel--namely, how fire can serve as a “spectacle,” a “show.” In fact, I believe that social control is achieved not merely by starting fires but by having those fires </w:t>
      </w:r>
      <w:r w:rsidDel="00000000" w:rsidR="00000000" w:rsidRPr="00000000">
        <w:rPr>
          <w:rFonts w:ascii="Times New Roman" w:cs="Times New Roman" w:eastAsia="Times New Roman" w:hAnsi="Times New Roman"/>
          <w:i w:val="1"/>
          <w:sz w:val="24"/>
          <w:szCs w:val="24"/>
          <w:rtl w:val="0"/>
        </w:rPr>
        <w:t xml:space="preserve">watched</w:t>
      </w:r>
      <w:r w:rsidDel="00000000" w:rsidR="00000000" w:rsidRPr="00000000">
        <w:rPr>
          <w:rFonts w:ascii="Times New Roman" w:cs="Times New Roman" w:eastAsia="Times New Roman" w:hAnsi="Times New Roman"/>
          <w:sz w:val="24"/>
          <w:szCs w:val="24"/>
          <w:rtl w:val="0"/>
        </w:rPr>
        <w:t xml:space="preserve">. For this reason, Montag calling attention to the timing of the fires (“Always at night . . .”) is particularly relevant, since such fires will be perceived as “prettier.”</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Please do something like that </w:t>
      </w:r>
      <w:r w:rsidDel="00000000" w:rsidR="00000000" w:rsidRPr="00000000">
        <w:rPr>
          <w:rFonts w:ascii="Times New Roman" w:cs="Times New Roman" w:eastAsia="Times New Roman" w:hAnsi="Times New Roman"/>
          <w:b w:val="1"/>
          <w:sz w:val="24"/>
          <w:szCs w:val="24"/>
          <w:rtl w:val="0"/>
        </w:rPr>
        <w:t xml:space="preserve">twice</w:t>
      </w:r>
      <w:r w:rsidDel="00000000" w:rsidR="00000000" w:rsidRPr="00000000">
        <w:rPr>
          <w:rFonts w:ascii="Times New Roman" w:cs="Times New Roman" w:eastAsia="Times New Roman" w:hAnsi="Times New Roman"/>
          <w:sz w:val="24"/>
          <w:szCs w:val="24"/>
          <w:rtl w:val="0"/>
        </w:rPr>
        <w:t xml:space="preserve"> for Bradbury’s novel, </w:t>
      </w:r>
      <w:r w:rsidDel="00000000" w:rsidR="00000000" w:rsidRPr="00000000">
        <w:rPr>
          <w:rFonts w:ascii="Times New Roman" w:cs="Times New Roman" w:eastAsia="Times New Roman" w:hAnsi="Times New Roman"/>
          <w:b w:val="1"/>
          <w:sz w:val="24"/>
          <w:szCs w:val="24"/>
          <w:rtl w:val="0"/>
        </w:rPr>
        <w:t xml:space="preserve">twice </w:t>
      </w:r>
      <w:r w:rsidDel="00000000" w:rsidR="00000000" w:rsidRPr="00000000">
        <w:rPr>
          <w:rFonts w:ascii="Times New Roman" w:cs="Times New Roman" w:eastAsia="Times New Roman" w:hAnsi="Times New Roman"/>
          <w:sz w:val="24"/>
          <w:szCs w:val="24"/>
          <w:rtl w:val="0"/>
        </w:rPr>
        <w:t xml:space="preserve">for the novel of your choice, and we should be off to a fine start. That’s a grand total of four scenes/twelve sentences.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you’ve got any questions whatsoever, please don’t hesitate to contact me.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Cheers!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w:t>
      </w:r>
    </w:p>
    <w:p w:rsidR="00000000" w:rsidDel="00000000" w:rsidP="00000000" w:rsidRDefault="00000000" w:rsidRPr="00000000" w14:paraId="00000021">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matt@crossroadscollegeprep.org</w:t>
        </w:r>
      </w:hyperlink>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-342899</wp:posOffset>
          </wp:positionV>
          <wp:extent cx="7780762" cy="2071688"/>
          <wp:effectExtent b="0" l="0" r="0" t="0"/>
          <wp:wrapSquare wrapText="bothSides" distB="0" distT="0" distL="0" distR="0"/>
          <wp:docPr descr="XRDS-Letterheadheader.jpg" id="1" name="image1.jpg"/>
          <a:graphic>
            <a:graphicData uri="http://schemas.openxmlformats.org/drawingml/2006/picture">
              <pic:pic>
                <pic:nvPicPr>
                  <pic:cNvPr descr="XRDS-Letterheadheader.jpg" id="0" name="image1.jpg"/>
                  <pic:cNvPicPr preferRelativeResize="0"/>
                </pic:nvPicPr>
                <pic:blipFill>
                  <a:blip r:embed="rId1"/>
                  <a:srcRect b="0" l="0" r="0" t="0"/>
                  <a:stretch>
                    <a:fillRect/>
                  </a:stretch>
                </pic:blipFill>
                <pic:spPr>
                  <a:xfrm>
                    <a:off x="0" y="0"/>
                    <a:ext cx="7780762" cy="20716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mattc@crossroadscollegeprep.org"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